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лекции 1.</w: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Основы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законодательства в области подготовки и аттестации персонала.</w:t>
      </w:r>
    </w:p>
    <w:p>
      <w:pPr>
        <w:spacing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>1. Введение. Знакомство с предметом и основными понятиями учебной дисциплины «Система подготовки и аттестации для транспортно-технологических комплексов»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 </w:t>
      </w:r>
      <w:bookmarkStart w:id="0" w:name="_GoBack"/>
      <w:bookmarkEnd w:id="0"/>
    </w:p>
    <w:p>
      <w:pPr>
        <w:spacing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Обзор современной законодательной базы в сфере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подготовки и аттестации персонала.</w:t>
      </w:r>
    </w:p>
    <w:p>
      <w:pPr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Целью изучения дисциплины «Система подготовки и аттестации для транспортно-технологических комплексов» является овладение обучающимися системными знаниями в области использования современных достижений дидактики, информационных технологий и электронного обучения при подготовке и аттестации персонала, обслуживающего современные транспортно-технологические комплексы, для обеспечения требуемого уровня его компетентности.</w:t>
      </w:r>
    </w:p>
    <w:p>
      <w:pPr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Задачей изучения дисциплины «Система подготовки и аттестации для транспортно-технологических комплексов» является получение теоретических знаний в таких вопросах, как основы законодательства в области подготовки и аттестации персонала, основы тестологии, электронное обучение, облачные технологии, а также приобретение практических навыков использования современного программно-информационного комплекса дистанционного обучения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>«Система дистанционной подготовки по промышленной безопасности».</w:t>
      </w:r>
    </w:p>
    <w:p>
      <w:pPr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начале изучения курса  предполагается ознакомление с требованиями законодательства РФ, предъявляемыми  к специалистам организаций, эксплуатирующих транспортно-технологические комплексы и  ознакомление с нормативно-техническими документами, регламентирующими требования к  вопросам подготовки и аттестации  их работников. </w:t>
      </w:r>
    </w:p>
    <w:p>
      <w:pPr>
        <w:spacing w:after="0" w:line="360" w:lineRule="auto"/>
        <w:ind w:firstLine="502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Транспортно-технологические комплексы  подразумевают эксплуатацию различных подъемных сооружений, к которым относятся грузоподъемные краны, подъемники, вышки, краны-манипуляторы, краны-трубоукладчики, подвесные канатные дороги, фуникулеры, лифты. Объекты, эксплуатирующие перечисленные устройства,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характеризуются 3-м и 4-м классом опасности по признаку наличия установленных подъемных механизмов в соответствии с  №116-ФЗ «О промышленной безопасности опасных производственных объектов», в связи с чем, государственный надзор за соблюдением норм и правил при их изготовлении, монтаже, ремонте и эксплуатации осуществляет Федеральный орган исполнительной власти  в области промышленной безопасности в лице Федеральной службы по экологическому, технологическому и атомному надзору и (Ростехнадзор).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Ежегодные отчеты Ростехнадзора  информируют об авариях и несчастных случаях, произошедших на объектах  ему подконтрольных.   По итогам анализа аварийности на предприятиях  и иных объектах, использующих подъемные механизмы , канатные дороги, ежегодно происходит порядка 30 аварий и 50 несчастных случая со смертельным исходом. Статистика указывает на тот факт, что более половины находящихся в эксплуатации механизмов  отработали отведенный заводом-изготовителем ресурс (нормативный срок службы), при этом владельцы объектов не уделяют должного внимания  таким техническим устройства  и это одна из причин возникновения аварий и травмирования на таких предприятиях. Одной из главных  причин возникновения аварий и травмирований на объектах, эксплуатирующих транспортно-технологические комплексы можно определить </w:t>
      </w:r>
      <w:r>
        <w:rPr>
          <w:rFonts w:ascii="Times New Roman" w:hAnsi="Times New Roman" w:eastAsia="Times New Roman" w:cs="Times New Roman"/>
          <w:sz w:val="28"/>
          <w:szCs w:val="28"/>
        </w:rPr>
        <w:t>низкий уровень профессиональной подготовки персонала, ошибочное принятие решений исполнителями, незнание требований нормативно-технических документов.</w:t>
      </w:r>
      <w:r>
        <w:rPr>
          <w:rFonts w:ascii="Times New Roman" w:hAnsi="Times New Roman" w:eastAsia="Calibri" w:cs="Times New Roman"/>
          <w:sz w:val="28"/>
          <w:szCs w:val="28"/>
        </w:rPr>
        <w:t xml:space="preserve">    </w:t>
      </w:r>
    </w:p>
    <w:p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П</w:t>
      </w:r>
      <w:r>
        <w:rPr>
          <w:rFonts w:ascii="Times New Roman" w:hAnsi="Times New Roman" w:eastAsia="Times New Roman" w:cs="Times New Roman"/>
          <w:sz w:val="28"/>
          <w:szCs w:val="28"/>
        </w:rPr>
        <w:t>роблема предупреждения аварии – это в первую очередь обеспечение функционирования системы управления безопасностью эксплуатируемого оборудования. Вышесказанное обусловливает необходимость уделять внимание повышению качества обслуживания подъемных механизмов за счёт целенаправленной непрерывной подготовки и переподготовки персонала производства, в том числе прививать навыки к действиям в аварийных ситуациях. Высокие темпы технического прогресса, усложнение производственных процессов, необходимость повышения профессионализма персонала обусловливают необходимость постоянного обновления знаний специалистов производств, а, соответственно, способствуют совершенствованию содержания, форм и методов обучения.</w:t>
      </w:r>
    </w:p>
    <w:p>
      <w:pPr>
        <w:spacing w:after="0" w:line="360" w:lineRule="auto"/>
        <w:ind w:firstLine="708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 условиях нынешних реалий сама техника должна быть защищена от неквалифицированного обращения, ошибочных действий недостаточно квалифицированного персонала. Вследствие отставания физиологических возможностей среднестатистического человека от развития техники большинство аварий и несчастных случаев при эксплуатации подъемных механизмов происходит по вине человека, а не техники.</w:t>
      </w:r>
    </w:p>
    <w:p>
      <w:pPr>
        <w:spacing w:after="0" w:line="360" w:lineRule="auto"/>
        <w:ind w:firstLine="708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Современные руководители понимают, что обучение работников предприятия, в том числе ответственных специалистов, является  не только надежной основой повышения безопасности и производительности труда, но и важным условием конкурентоспособности предприятия. Как показывают многочисленные исследования экспертов в области экономики и управления наиболее конкурентоспособные страны являются также наиболее безопасными в сфере безопасности на производстве. Таким образом затраты на обеспечение безопасности  при эксплуатации  подъемных механизмов не только будут окупаться, но и дадут мощный дополнительный импульс повышению конкурентоспособности предприятия. Привлечение квалифицированного персонала, а также высокий  профессиональный уровень инженерно-технических работников, осуществляющих руководство на предприятиях, эксплуатирующих подъемные механизмы,  является  залогом  безаварийной работы и качественного выполнения производственных задач. Сам факт аттестации специалиста подтверждает высокий уровень  его знаний и компетенции  в конкретной отрасли. Именно от степени подготовленности руководящего состава к выполнению производственных задач, а также от готовности  адекватно реагировать на возникающие нештатные ситуации, в том числе и аварийные,  возникающие в процессе работ, зависит уровень аварийности и травматизма на предприятии.</w:t>
      </w:r>
    </w:p>
    <w:p>
      <w:pPr>
        <w:spacing w:after="0" w:line="360" w:lineRule="auto"/>
        <w:ind w:firstLine="708"/>
        <w:contextualSpacing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i/>
          <w:sz w:val="28"/>
          <w:szCs w:val="28"/>
        </w:rPr>
        <w:t>Законодательная база федерального уровня, регламентирующая вопросы подготовки и аттестации</w:t>
      </w:r>
      <w:r>
        <w:rPr>
          <w:rFonts w:ascii="Times New Roman" w:hAnsi="Times New Roman" w:eastAsia="Calibri" w:cs="Times New Roman"/>
          <w:sz w:val="28"/>
          <w:szCs w:val="28"/>
        </w:rPr>
        <w:t>.</w:t>
      </w:r>
    </w:p>
    <w:p>
      <w:pPr>
        <w:pStyle w:val="2"/>
        <w:spacing w:before="115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Поскольку объекты, эксплуатирующие подъемные сооружения отнесены к категории опасных производственных объектов, следовательно требования к эксплуатирующим организациям и к  их работникам установлены Федеральным законом  №-116 от </w:t>
      </w:r>
      <w:r>
        <w:rPr>
          <w:rFonts w:eastAsia="+mn-ea"/>
          <w:kern w:val="24"/>
          <w:sz w:val="28"/>
          <w:szCs w:val="28"/>
        </w:rPr>
        <w:t xml:space="preserve">21.07.1997 </w:t>
      </w:r>
      <w:r>
        <w:rPr>
          <w:rFonts w:eastAsia="Calibri"/>
          <w:sz w:val="28"/>
          <w:szCs w:val="28"/>
        </w:rPr>
        <w:t>«О промышленной безопасности опасных производственных объектов», а именно: с</w:t>
      </w:r>
      <w:r>
        <w:rPr>
          <w:rFonts w:eastAsia="+mn-ea"/>
          <w:kern w:val="24"/>
          <w:sz w:val="28"/>
          <w:szCs w:val="28"/>
        </w:rPr>
        <w:t>татья 9 предусматривает требования к организациям, эксплуатирующим ОПО  и к работникам ОПО:</w:t>
      </w:r>
    </w:p>
    <w:p>
      <w:pPr>
        <w:pStyle w:val="2"/>
        <w:spacing w:before="115" w:beforeAutospacing="0" w:after="0" w:afterAutospacing="0" w:line="360" w:lineRule="auto"/>
        <w:jc w:val="both"/>
        <w:rPr>
          <w:sz w:val="28"/>
          <w:szCs w:val="28"/>
        </w:rPr>
      </w:pPr>
      <w:r>
        <w:rPr>
          <w:rFonts w:eastAsia="+mn-ea"/>
          <w:b/>
          <w:bCs/>
          <w:i/>
          <w:iCs/>
          <w:kern w:val="24"/>
          <w:sz w:val="28"/>
          <w:szCs w:val="28"/>
        </w:rPr>
        <w:t xml:space="preserve">Организация, эксплуатирующая ОПО обязана: </w:t>
      </w:r>
    </w:p>
    <w:p>
      <w:pPr>
        <w:pStyle w:val="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 xml:space="preserve"> допускать к работе на опасном производственном объекте лиц, удовлетворяющих соответствующим квалификационным требованиям….</w:t>
      </w:r>
    </w:p>
    <w:p>
      <w:pPr>
        <w:pStyle w:val="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 xml:space="preserve">Обеспечивать проведение подготовки и аттестации работников в области промышленной безопасности. </w:t>
      </w:r>
    </w:p>
    <w:p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Ростехнадзора № 37 от </w:t>
      </w:r>
      <w:r>
        <w:rPr>
          <w:rFonts w:ascii="Times New Roman" w:hAnsi="Times New Roman" w:cs="Times New Roman"/>
          <w:bCs/>
          <w:sz w:val="28"/>
          <w:szCs w:val="28"/>
        </w:rPr>
        <w:t>от 29 января 2007 г. 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О порядке подготовки и аттестации работников организаций, поднадзорных Федеральной службе по экологическому, технологическому и атомному надзору» определены требования  к порядку обучения, аттестации и проверки знаний специалистов и рабочих организаций, поднадзорных Федеральной службе.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РД 03-19-2007</w:t>
      </w:r>
      <w:r>
        <w:rPr>
          <w:rFonts w:ascii="Times New Roman" w:hAnsi="Times New Roman" w:cs="Times New Roman"/>
          <w:sz w:val="28"/>
          <w:szCs w:val="28"/>
        </w:rPr>
        <w:t xml:space="preserve"> «Положение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Ростехнадзора» </w:t>
      </w:r>
      <w:r>
        <w:rPr>
          <w:rFonts w:ascii="Times New Roman" w:hAnsi="Times New Roman" w:cs="Times New Roman"/>
          <w:sz w:val="28"/>
          <w:szCs w:val="28"/>
        </w:rPr>
        <w:t>устанавливает порядок организации работы по подготовке и аттестации специалистов (должностных лиц) организаций, осуществляющих в отношении опасного производственного объекта, их проектирование, строительство, эксплуатацию, реконструкцию, капитальный ремонт, техническое перевооружение, консервацию и ликвидацию, а также изготовление, монтаж, наладку, обслуживание и ремонт применяемых на них технических устройств, технических средств, машин и оборудования, а также подготовку и переподготовку руководителей и специалистов по вопросам безопасности.</w:t>
      </w:r>
    </w:p>
    <w:p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Подготовка и аттестация специалистов по вопросам безопасности должна проводится в объеме, соответствующем должностным обязанностям.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При аттестации по вопросам безопасности проводится проверка знаний: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общих требований промышленной безопасности, установленных федеральными законами и иными нормативными правовыми актами Российской Федерации;</w:t>
      </w:r>
    </w:p>
    <w:p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требований промышленной безопасности по специальным вопросам, отнесенным к компетенции аттестуемого, установленным в нормативных правовых актах и нормативно-технических документах.</w:t>
      </w:r>
      <w:r>
        <w:rPr>
          <w:rFonts w:ascii="Times New Roman" w:hAnsi="Times New Roman" w:cs="Times New Roman"/>
          <w:sz w:val="28"/>
          <w:szCs w:val="28"/>
        </w:rPr>
        <w:t xml:space="preserve"> При формировании экзаменационных билетов в них включаются не менее пяти вопросов (тестовых заданий) по каждой из </w:t>
      </w:r>
      <w:r>
        <w:fldChar w:fldCharType="begin"/>
      </w:r>
      <w:r>
        <w:instrText xml:space="preserve"> HYPERLINK "consultantplus://offline/ref=9C50B8772466FAA20A4AEE82F4569FABFC494EA1C8AF1BD14C18C4CF4B10A8BDFB726717F913CD92nEI5H" </w:instrText>
      </w:r>
      <w:r>
        <w:fldChar w:fldCharType="separate"/>
      </w:r>
      <w:r>
        <w:rPr>
          <w:rStyle w:val="4"/>
          <w:rFonts w:ascii="Times New Roman" w:hAnsi="Times New Roman" w:cs="Times New Roman"/>
          <w:color w:val="auto"/>
          <w:sz w:val="28"/>
          <w:szCs w:val="28"/>
          <w:u w:val="none"/>
        </w:rPr>
        <w:t>областей аттестации</w:t>
      </w:r>
      <w:r>
        <w:rPr>
          <w:rStyle w:val="4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>
        <w:rPr>
          <w:rStyle w:val="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Утвержденные  Федеральной службой Ростехнадзора  </w:t>
      </w:r>
      <w:r>
        <w:rPr>
          <w:rStyle w:val="4"/>
          <w:rFonts w:ascii="Times New Roman" w:hAnsi="Times New Roman" w:cs="Times New Roman"/>
          <w:color w:val="auto"/>
          <w:sz w:val="28"/>
          <w:szCs w:val="28"/>
          <w:u w:val="none"/>
        </w:rPr>
        <w:t xml:space="preserve">«Области аттестации (проверки знаний) руководителей и специалистов организаций, поднадзорных Федеральной службе  Ростехнадзора» </w:t>
      </w:r>
      <w:r>
        <w:rPr>
          <w:rFonts w:ascii="Times New Roman" w:hAnsi="Times New Roman" w:eastAsia="Times New Roman" w:cs="Times New Roman"/>
          <w:sz w:val="28"/>
          <w:szCs w:val="28"/>
        </w:rPr>
        <w:t>предполагают присвоение каждой отрасли шифра тестовых заданий,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eastAsia="Times New Roman" w:cs="Times New Roman"/>
          <w:sz w:val="28"/>
          <w:szCs w:val="28"/>
        </w:rPr>
        <w:t>аименование тестовых заданий         (категория работников по отраслям) и перечень законодательных, нормативных правовых и правовых актов, устанавливающих общие и специальные требования к руководителям и специалистам организаций.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4"/>
          <w:rFonts w:ascii="Times New Roman" w:hAnsi="Times New Roman" w:cs="Times New Roman"/>
          <w:color w:val="auto"/>
          <w:sz w:val="28"/>
          <w:szCs w:val="28"/>
          <w:u w:val="none"/>
        </w:rPr>
        <w:t>Следовательно, для специалистов транспортно-технологических комплексов область аттестации Б.9. «Требования промышленной безопасности к подъемным сооружениям», которая включает отрасли аттестации для конкретных технических устройств: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Б.9.22.Аттестация специалистов организаций по надзору за безопасной эксплуатацией эскалаторов в метрополитенах;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Б.9.23.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Аттестация членов аттестационных комиссий организаций, эксплуатирующих эскалаторы в метрополитенах;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Б.931. Эксплуатация опасных производственных объектов, на которых применяются подъемные сооружения, предназначенные для подъема и перемещения грузов;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Б.9.32.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Эксплуатация опасных производственных объектов, на которых применяются подъемные сооружения, предназначенные для подъема и транспортировки людей;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Б.9.33.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Монтаж, наладка, ремонт, реконструкция или модернизация подъемных сооружений в процессе эксплуатации опасных производственных объектов;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Б.9.34. Эксплуатация опасных производственных объектов, на которых применяются пассажирские канатные дороги и фуникулеры;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Б.9.35.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Монтаж, наладка, ремонт, реконструкция или модернизация пассажирских канатных дорог и фуникулеров в процессе эксплуатации опасных производственных объектов;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Б.9.36.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Деятельность в области промышленной безопасности на опасных производственных объектах, на которых используются грузовые подвесные канатные дороги.</w:t>
      </w:r>
    </w:p>
    <w:p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Подготовка и аттестация  по основам промышленной безопасности для руководителей и специалистов любых отраслей осуществляется по единой программе - А.1. Основы промышленной безопасности.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Аттестации специалистов по вопросам безопасности предшествует их подготовка по учебным программам, разработанным с учетом типовых программ, утверждаемых Федеральной службой по экологическому, технологическому и атомному надзору.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Подготовка может проводиться:</w:t>
      </w:r>
    </w:p>
    <w:p>
      <w:pPr>
        <w:pStyle w:val="6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организациях, занимающихся подготовкой, в очной и дистанционной формах;</w:t>
      </w:r>
    </w:p>
    <w:p>
      <w:pPr>
        <w:pStyle w:val="6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режиме самоподготовки.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Аттестация по вопросам безопасности проводится для специалистов организаций: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осуществляющих деятельность по строительству, эксплуатации, консервации и ликвидации объекта, транспортированию опасных веществ, а также по изготовлению, монтажу, наладке, ремонту, техническому освидетельствованию, реконструкции и эксплуатации технических устройств (машин и оборудования), применяемых на объектах;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разрабатывающих проектную, конструкторскую и иную документацию, связанную с эксплуатацией объекта;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осуществляющих экспертизу безопасности;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осуществляющих предаттестационную подготовку и профессиональное обучение по вопросам безопасности;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д) осуществляющих строительный контроль.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Аттестация специалистов проводится в комиссиях организаций, в которых работают аттестуемые, а также в аттестационных комиссиях Федеральной службы по экологическому, технологическому и атомному надзору (Центральная аттестационная комиссия, территориальные аттестационные комиссии).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Первичная аттестация специалистов проводится не позднее одного месяца: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при назначении на должность;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при переводе на другую работу, если при осуществлении должностных обязанностей на этой работе требуется проведение аттестации по другим областям аттестации;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при переходе из одной организации в другую, если при осуществлении должностных обязанностей на работе в данной организации требуется проведение аттестации по другим областям аттестации.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Периодическая аттестация специалистов проводится не реже чем один раз в пять лет.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Отраслевая специфика  при подготовке и аттестации для транспортно-технологических комплексов.</w:t>
      </w:r>
    </w:p>
    <w:p>
      <w:pPr>
        <w:pStyle w:val="8"/>
        <w:spacing w:line="360" w:lineRule="auto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подготовки и аттестации специалистов также регламентируется нормативными документами к конкретным техническим устройствам.</w:t>
      </w:r>
    </w:p>
    <w:p>
      <w:pPr>
        <w:pStyle w:val="8"/>
        <w:spacing w:line="360" w:lineRule="auto"/>
        <w:ind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Подъемные сооружения.</w:t>
      </w:r>
    </w:p>
    <w:p>
      <w:pPr>
        <w:pStyle w:val="8"/>
        <w:spacing w:line="360" w:lineRule="auto"/>
        <w:ind w:firstLine="568"/>
        <w:jc w:val="both"/>
        <w:rPr>
          <w:color w:val="000001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Федеральные нормы и правила  в области промышленной безопасности "Правила безопасности опасных производственных объектов, на которых используются подъемные сооружения" (утв.</w:t>
      </w:r>
      <w:r>
        <w:rPr>
          <w:color w:val="000001"/>
        </w:rPr>
        <w:t xml:space="preserve"> </w:t>
      </w:r>
      <w:r>
        <w:rPr>
          <w:color w:val="000001"/>
          <w:sz w:val="28"/>
          <w:szCs w:val="28"/>
        </w:rPr>
        <w:t>приказом Федеральной службы  по экологическому, технологическому  и атомному надзору  от 12 ноября 2013 года N 533)</w:t>
      </w:r>
      <w:r>
        <w:rPr>
          <w:bCs/>
          <w:sz w:val="28"/>
          <w:szCs w:val="28"/>
        </w:rPr>
        <w:t xml:space="preserve"> (далее – ФНП ПС) </w:t>
      </w:r>
      <w:r>
        <w:rPr>
          <w:color w:val="000001"/>
          <w:sz w:val="28"/>
          <w:szCs w:val="28"/>
        </w:rPr>
        <w:t xml:space="preserve"> определяют требования:</w:t>
      </w:r>
    </w:p>
    <w:p>
      <w:pPr>
        <w:pStyle w:val="8"/>
        <w:numPr>
          <w:ilvl w:val="0"/>
          <w:numId w:val="3"/>
        </w:numPr>
        <w:spacing w:line="360" w:lineRule="auto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к  деятельности в области промышленной безопасности на опасных производственных объектах (далее - ОПО), на которых используются стационарно установленные грузоподъемные механизмы (далее - подъемные сооружения), в том числе к работникам указанных ОПО; </w:t>
      </w:r>
    </w:p>
    <w:p>
      <w:pPr>
        <w:pStyle w:val="8"/>
        <w:numPr>
          <w:ilvl w:val="0"/>
          <w:numId w:val="3"/>
        </w:numPr>
        <w:spacing w:line="360" w:lineRule="auto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безопасности технологических процессов на ОПО, на которых используются подъемные сооружения, в том числе к порядку действий в случае аварии или инцидента на опасном производственном объекте.</w:t>
      </w:r>
    </w:p>
    <w:p>
      <w:pPr>
        <w:pStyle w:val="8"/>
        <w:spacing w:line="360" w:lineRule="auto"/>
        <w:ind w:firstLine="70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Требования ФНП ПС распространяются на обеспечение промышленной безопасности ОПО, на которых применяются следующие подъемные сооружения  и оборудование, используемое совместно с ПС: </w:t>
      </w:r>
    </w:p>
    <w:p>
      <w:pPr>
        <w:pStyle w:val="8"/>
        <w:spacing w:line="360" w:lineRule="auto"/>
        <w:ind w:left="128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а) грузоподъемные краны всех типов; </w:t>
      </w:r>
    </w:p>
    <w:p>
      <w:pPr>
        <w:pStyle w:val="8"/>
        <w:spacing w:line="360" w:lineRule="auto"/>
        <w:ind w:left="128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б) мостовые краны штабелеры; </w:t>
      </w:r>
    </w:p>
    <w:p>
      <w:pPr>
        <w:pStyle w:val="8"/>
        <w:spacing w:line="360" w:lineRule="auto"/>
        <w:ind w:left="128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в) краны-трубоукладчики; </w:t>
      </w:r>
    </w:p>
    <w:p>
      <w:pPr>
        <w:pStyle w:val="8"/>
        <w:spacing w:line="360" w:lineRule="auto"/>
        <w:ind w:left="128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г) краны-манипуляторы; </w:t>
      </w:r>
    </w:p>
    <w:p>
      <w:pPr>
        <w:pStyle w:val="8"/>
        <w:spacing w:line="360" w:lineRule="auto"/>
        <w:ind w:left="128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д) строительные подъемники; </w:t>
      </w:r>
    </w:p>
    <w:p>
      <w:pPr>
        <w:pStyle w:val="8"/>
        <w:spacing w:line="360" w:lineRule="auto"/>
        <w:ind w:left="128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е) подъемники и вышки, предназначенные для перемещения людей; </w:t>
      </w:r>
    </w:p>
    <w:p>
      <w:pPr>
        <w:pStyle w:val="8"/>
        <w:spacing w:line="360" w:lineRule="auto"/>
        <w:ind w:left="128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ж) грузовые электрические тележки, передвигающиеся по надземным рельсовым путям совместно с кабиной управления; </w:t>
      </w:r>
    </w:p>
    <w:p>
      <w:pPr>
        <w:pStyle w:val="8"/>
        <w:spacing w:line="360" w:lineRule="auto"/>
        <w:ind w:left="128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з) электрические тали; </w:t>
      </w:r>
    </w:p>
    <w:p>
      <w:pPr>
        <w:pStyle w:val="8"/>
        <w:spacing w:line="360" w:lineRule="auto"/>
        <w:ind w:left="128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и) краны-экскаваторы, предназначенные только для работы с крюком, подвешенным на канате, или электромагнитом; </w:t>
      </w:r>
    </w:p>
    <w:p>
      <w:pPr>
        <w:pStyle w:val="8"/>
        <w:spacing w:line="360" w:lineRule="auto"/>
        <w:ind w:left="128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к) сменные грузозахватные органы (крюки, грейферы, магниты) и съемные грузозахватные приспособления (траверсы, грейферы, захваты, стропы), используемые совместно с кранами для подъема и перемещения грузов; </w:t>
      </w:r>
    </w:p>
    <w:p>
      <w:pPr>
        <w:pStyle w:val="8"/>
        <w:spacing w:line="360" w:lineRule="auto"/>
        <w:ind w:left="128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л) тара для транспортировки грузов, отнесенных к категории опасных, за исключением специальной тары, применяемой в металлургическом производстве (ковшей, мульдов), а также специальной тары, используемой в морских и речных портах; </w:t>
      </w:r>
    </w:p>
    <w:p>
      <w:pPr>
        <w:pStyle w:val="8"/>
        <w:spacing w:line="360" w:lineRule="auto"/>
        <w:ind w:left="128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м) специальные съемные кабины и люльки, навешиваемые на грузозахватные органы кранов и используемых для подъема и перемещения людей; </w:t>
      </w:r>
    </w:p>
    <w:p>
      <w:pPr>
        <w:pStyle w:val="8"/>
        <w:spacing w:line="360" w:lineRule="auto"/>
        <w:ind w:left="128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н) рельсовые пути (для опорных и подвесных ПС), передвигающихся по рельсам.</w:t>
      </w:r>
    </w:p>
    <w:p>
      <w:pPr>
        <w:pStyle w:val="8"/>
        <w:spacing w:line="360" w:lineRule="auto"/>
        <w:ind w:firstLine="568"/>
        <w:jc w:val="both"/>
        <w:rPr>
          <w:color w:val="000001"/>
        </w:rPr>
      </w:pPr>
      <w:r>
        <w:rPr>
          <w:color w:val="000001"/>
          <w:sz w:val="28"/>
          <w:szCs w:val="28"/>
        </w:rPr>
        <w:t>В разделе «</w:t>
      </w:r>
      <w:r>
        <w:rPr>
          <w:bCs/>
          <w:color w:val="000001"/>
          <w:sz w:val="28"/>
          <w:szCs w:val="28"/>
        </w:rPr>
        <w:t>Организация безопасной эксплуатации ПС в составе ОПО</w:t>
      </w:r>
      <w:r>
        <w:rPr>
          <w:b/>
          <w:bCs/>
          <w:color w:val="000001"/>
        </w:rPr>
        <w:t xml:space="preserve">» </w:t>
      </w:r>
      <w:r>
        <w:rPr>
          <w:bCs/>
          <w:color w:val="000001"/>
        </w:rPr>
        <w:t xml:space="preserve"> </w:t>
      </w:r>
      <w:r>
        <w:rPr>
          <w:bCs/>
          <w:color w:val="000001"/>
          <w:sz w:val="28"/>
          <w:szCs w:val="28"/>
        </w:rPr>
        <w:t>п.150  ФНП ПС определено  следующее:</w:t>
      </w:r>
      <w:r>
        <w:rPr>
          <w:color w:val="000001"/>
        </w:rPr>
        <w:t xml:space="preserve"> </w:t>
      </w:r>
    </w:p>
    <w:p>
      <w:pPr>
        <w:pStyle w:val="8"/>
        <w:spacing w:line="360" w:lineRule="auto"/>
        <w:ind w:firstLine="56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Эксплуатирующие организации обязаны обеспечить содержание ПС в работоспособном состоянии и безопасные условия их работы путем организации надлежащего надзора и обслуживания, технического освидетельствования и ремонта.  </w:t>
      </w:r>
    </w:p>
    <w:p>
      <w:pPr>
        <w:pStyle w:val="8"/>
        <w:spacing w:line="360" w:lineRule="auto"/>
        <w:ind w:firstLine="56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В этих целях должны быть:  обеспечен установленный порядок аттестации (специалисты) и допуска к самостоятельной работе (персонал) с выдачей соответствующих удостоверений, в которых указывается тип ПС, а также виды работ и оборудования, к работам на которых они допущены;</w:t>
      </w:r>
      <w:r>
        <w:rPr>
          <w:color w:val="000001"/>
        </w:rPr>
        <w:t xml:space="preserve"> </w:t>
      </w:r>
      <w:r>
        <w:rPr>
          <w:color w:val="000001"/>
          <w:sz w:val="28"/>
          <w:szCs w:val="28"/>
        </w:rPr>
        <w:t>обеспечено наличие у специалистов настоящих ФНП, должностных инструкций и руководящих указаний по безопасной эксплуатации ПС, а у персонала - производственных инструкций;  созданы условия неукоснительного выполнения специалистами требований ФНП ПС, должностных инструкций, а персоналом - производственных инструкций.</w:t>
      </w:r>
    </w:p>
    <w:p>
      <w:pPr>
        <w:pStyle w:val="8"/>
        <w:spacing w:line="360" w:lineRule="auto"/>
        <w:ind w:firstLine="568"/>
        <w:jc w:val="both"/>
        <w:rPr>
          <w:color w:val="000001"/>
        </w:rPr>
      </w:pPr>
      <w:r>
        <w:rPr>
          <w:color w:val="000001"/>
          <w:sz w:val="28"/>
          <w:szCs w:val="28"/>
        </w:rPr>
        <w:t>Из числа аттестованных в области промышленной безопасности при эксплуатации подъемных сооружений инженерно-технических работников на предприятии назначаются распорядительным актом ответственные специалисты:</w:t>
      </w:r>
      <w:r>
        <w:rPr>
          <w:color w:val="000001"/>
        </w:rPr>
        <w:t xml:space="preserve"> </w:t>
      </w:r>
    </w:p>
    <w:p>
      <w:pPr>
        <w:pStyle w:val="8"/>
        <w:spacing w:line="360" w:lineRule="auto"/>
        <w:ind w:firstLine="568"/>
        <w:jc w:val="both"/>
        <w:rPr>
          <w:color w:val="000001"/>
          <w:sz w:val="28"/>
          <w:szCs w:val="28"/>
        </w:rPr>
      </w:pPr>
      <w:r>
        <w:rPr>
          <w:color w:val="000001"/>
        </w:rPr>
        <w:t xml:space="preserve">1) </w:t>
      </w:r>
      <w:r>
        <w:rPr>
          <w:color w:val="000001"/>
          <w:sz w:val="28"/>
          <w:szCs w:val="28"/>
        </w:rPr>
        <w:t xml:space="preserve">специалист, ответственный за осуществление производственного контроля при эксплуатации ПС, </w:t>
      </w:r>
    </w:p>
    <w:p>
      <w:pPr>
        <w:pStyle w:val="8"/>
        <w:spacing w:line="360" w:lineRule="auto"/>
        <w:ind w:firstLine="56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2) специалист, ответственный за содержание ПС в работоспособном состоянии,</w:t>
      </w:r>
    </w:p>
    <w:p>
      <w:pPr>
        <w:pStyle w:val="8"/>
        <w:spacing w:line="360" w:lineRule="auto"/>
        <w:ind w:firstLine="56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3) специалист, ответственный за безопасное производство работ ПС.</w:t>
      </w:r>
    </w:p>
    <w:p>
      <w:pPr>
        <w:pStyle w:val="8"/>
        <w:spacing w:line="360" w:lineRule="auto"/>
        <w:ind w:firstLine="568"/>
        <w:jc w:val="both"/>
        <w:rPr>
          <w:b/>
          <w:sz w:val="28"/>
          <w:szCs w:val="28"/>
        </w:rPr>
      </w:pPr>
      <w:r>
        <w:rPr>
          <w:color w:val="000001"/>
          <w:sz w:val="28"/>
          <w:szCs w:val="28"/>
        </w:rPr>
        <w:t>Для управления ПС и их обслуживания эксплуатирующая организация обязана назначить распорядительным актом крановщиков (операторов), их помощников, слесарей и наладчиков указателей, ограничителей и регистраторов, а для обслуживания ПС с электрическим приводом, кроме того, и электромонтеров</w:t>
      </w:r>
      <w:r>
        <w:rPr>
          <w:color w:val="000001"/>
        </w:rPr>
        <w:t>.</w:t>
      </w:r>
    </w:p>
    <w:p>
      <w:pPr>
        <w:pStyle w:val="8"/>
        <w:spacing w:line="360" w:lineRule="auto"/>
        <w:ind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Канатные дороги и фуникулеры.</w:t>
      </w:r>
    </w:p>
    <w:p>
      <w:pPr>
        <w:spacing w:before="120" w:after="0" w:line="36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Федеральными нормами и правилами в области промышленной безопасности «Правила безопасности пассажирских канатных дорог и фуникулеров» утвержденными приказом Федеральной службы по экологическому, технологическому и атомному надзору от 06 февраля 2014 г. № 42 (далее ФНП ПКД) установлено что, организация, эксплуатирующая пассажирские канатные дороги, обязана: 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1. обеспечивать укомплектованность штата работников опасного производственного объекта в соответствии с установленными требованиями;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 допускать к работе на опасном производственном объекте лиц, удовлетворяющих соответствующим квалификационным требованиям и не имеющих медицинских противопоказаний к указанной работе;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обеспечивать проведение подготовки и аттестации работников в области промышленной безопасности;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 организовывать и осуществлять производственный контроль за соблюдением требований промышленной безопасности;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 создать систему управления промышленной безопасностью и обеспечивать ее функционирование.</w:t>
      </w:r>
    </w:p>
    <w:p>
      <w:pPr>
        <w:suppressAutoHyphens/>
        <w:spacing w:after="0" w:line="360" w:lineRule="auto"/>
        <w:ind w:firstLine="540"/>
        <w:jc w:val="both"/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  <w:t>6.  обеспечить ее содержание в исправном состоянии путем организации обслуживания, ремонта, технического освидетельствования самостоятельно либо с привлечением специализированной организации.</w:t>
      </w:r>
    </w:p>
    <w:p>
      <w:pPr>
        <w:suppressAutoHyphens/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  <w:t>7. назначить лиц, ответственных за осуществление производственного контроля за соблюдением требований промышленной безопасности при эксплуатации КД;</w:t>
      </w:r>
    </w:p>
    <w:p>
      <w:pPr>
        <w:tabs>
          <w:tab w:val="left" w:pos="567"/>
        </w:tabs>
        <w:suppressAutoHyphens/>
        <w:spacing w:after="0" w:line="360" w:lineRule="auto"/>
        <w:ind w:firstLine="720"/>
        <w:jc w:val="both"/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  <w:t>8. назначить лиц, ответственных за содержание КД в исправном состоянии и за безопасную эксплуатацию;</w:t>
      </w:r>
    </w:p>
    <w:p>
      <w:pPr>
        <w:suppressAutoHyphens/>
        <w:spacing w:after="0" w:line="360" w:lineRule="auto"/>
        <w:ind w:firstLine="720"/>
        <w:jc w:val="both"/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  <w:t>9. назначить квалифицированный персонал для управления КД, ее обслуживания и ремонта;</w:t>
      </w:r>
    </w:p>
    <w:p>
      <w:pPr>
        <w:suppressAutoHyphens/>
        <w:spacing w:after="0" w:line="360" w:lineRule="auto"/>
        <w:ind w:firstLine="720"/>
        <w:jc w:val="both"/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  <w:t>10. организовать проведение периодических осмотров, технического обслуживания и ремонтов КД;</w:t>
      </w:r>
    </w:p>
    <w:p>
      <w:pPr>
        <w:suppressAutoHyphens/>
        <w:spacing w:after="0" w:line="360" w:lineRule="auto"/>
        <w:ind w:firstLine="720"/>
        <w:jc w:val="both"/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  <w:t>11. назначить квалифицированный персонал для осуществления визуального наблюдения за пассажирами, находящимися на КД;</w:t>
      </w:r>
    </w:p>
    <w:p>
      <w:pPr>
        <w:suppressAutoHyphens/>
        <w:spacing w:after="0" w:line="360" w:lineRule="auto"/>
        <w:ind w:firstLine="720"/>
        <w:jc w:val="both"/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  <w:t>12. обеспечить проведение подготовки и периодических проверок знаний персонала, осуществляющего обслуживание КД;</w:t>
      </w:r>
    </w:p>
    <w:p>
      <w:pPr>
        <w:suppressAutoHyphens/>
        <w:spacing w:after="0" w:line="360" w:lineRule="auto"/>
        <w:ind w:firstLine="720"/>
        <w:jc w:val="both"/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  <w:t>13. обеспечить лиц, ответственных за осуществление производственного контроля за соблюдением требований промышленной безопасности при эксплуатации КД, за исправное состояние и безопасную эксплуатацию КД, должностными инструкциями, нормативными правовыми актами, устанавливающими требования промышленной безопасности, правилами ведения работ на ОПО, а персонал - производственными инструкциями;</w:t>
      </w:r>
    </w:p>
    <w:p>
      <w:pPr>
        <w:suppressAutoHyphens/>
        <w:spacing w:after="0" w:line="36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kern w:val="1"/>
          <w:sz w:val="28"/>
          <w:szCs w:val="28"/>
          <w:lang w:eastAsia="ar-SA"/>
        </w:rPr>
        <w:t>14.  обеспечить выполнение лицами, ответственными за осуществление производственного контроля за соблюдением требований промышленной безопасности при эксплуатации КД, за исправное состояние и безопасную эксплуатацию КД, требований настоящих ФНП, должностных инструкций, а персоналом - производственных инструкций</w:t>
      </w:r>
    </w:p>
    <w:p>
      <w:pPr>
        <w:pStyle w:val="8"/>
        <w:spacing w:line="360" w:lineRule="auto"/>
        <w:ind w:firstLine="56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К руководителям и специалистам организаций, эксплуатирующих канатные дороги, предъявляются требования прохождения подготовки и аттестации в области промышленной безопасности.</w:t>
      </w:r>
      <w:r>
        <w:rPr>
          <w:rFonts w:eastAsia="Calibri"/>
          <w:sz w:val="28"/>
          <w:szCs w:val="28"/>
        </w:rPr>
        <w:t xml:space="preserve"> Привлечение квалифицированного персонала, а также высокий  профессиональный уровень инженерно-технических работников, осуществляющих руководство на объектах,  является  залогом  безаварийной работы.</w:t>
      </w:r>
    </w:p>
    <w:p>
      <w:pPr>
        <w:shd w:val="clear" w:color="auto" w:fill="FFFFFF"/>
        <w:suppressAutoHyphens/>
        <w:spacing w:after="0" w:line="360" w:lineRule="auto"/>
        <w:ind w:firstLine="709"/>
        <w:jc w:val="both"/>
        <w:textAlignment w:val="baseline"/>
        <w:rPr>
          <w:rFonts w:ascii="Times New Roman" w:hAnsi="Times New Roman" w:eastAsia="Times New Roman" w:cs="Times New Roman"/>
          <w:spacing w:val="2"/>
          <w:kern w:val="1"/>
          <w:sz w:val="28"/>
          <w:szCs w:val="28"/>
          <w:lang w:eastAsia="ar-SA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На объектах, эксплуатирующих подвесные канатные дороги  из числа аттестованных инженерно-технических работников должны быть назначены следующие специалисты: специалист, </w:t>
      </w:r>
      <w:r>
        <w:rPr>
          <w:rFonts w:ascii="Times New Roman" w:hAnsi="Times New Roman" w:eastAsia="Times New Roman" w:cs="Times New Roman"/>
          <w:spacing w:val="2"/>
          <w:kern w:val="1"/>
          <w:sz w:val="28"/>
          <w:szCs w:val="28"/>
          <w:lang w:eastAsia="ar-SA"/>
        </w:rPr>
        <w:t>ответственный за соблюдение требований промышленной безопасности на опасном производственном объекте; специалист,  ответственный за исправное состояние и безопасную эксплуатацию канатной дороги.</w:t>
      </w:r>
    </w:p>
    <w:p>
      <w:pPr>
        <w:shd w:val="clear" w:color="auto" w:fill="FFFFFF"/>
        <w:suppressAutoHyphens/>
        <w:spacing w:after="0" w:line="360" w:lineRule="auto"/>
        <w:ind w:firstLine="709"/>
        <w:jc w:val="both"/>
        <w:textAlignment w:val="baseline"/>
        <w:rPr>
          <w:rFonts w:ascii="Times New Roman" w:hAnsi="Times New Roman" w:eastAsia="Times New Roman" w:cs="Times New Roman"/>
          <w:spacing w:val="2"/>
          <w:kern w:val="1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pacing w:val="2"/>
          <w:kern w:val="1"/>
          <w:sz w:val="28"/>
          <w:szCs w:val="28"/>
          <w:lang w:eastAsia="ar-SA"/>
        </w:rPr>
        <w:t>Кроме того, должны быть назначены операторы и вспомогательный персонал в количестве, не менее рекомендованном руководством по эксплуатации, а также проводники вагонов (если это предусмотрено руководством по эксплуатации);</w:t>
      </w:r>
    </w:p>
    <w:p>
      <w:pPr>
        <w:shd w:val="clear" w:color="auto" w:fill="FFFFFF"/>
        <w:suppressAutoHyphens/>
        <w:spacing w:after="0" w:line="360" w:lineRule="auto"/>
        <w:ind w:firstLine="709"/>
        <w:jc w:val="both"/>
        <w:textAlignment w:val="baseline"/>
        <w:rPr>
          <w:rFonts w:ascii="Times New Roman" w:hAnsi="Times New Roman" w:eastAsia="Times New Roman" w:cs="Times New Roman"/>
          <w:spacing w:val="2"/>
          <w:kern w:val="1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pacing w:val="2"/>
          <w:kern w:val="1"/>
          <w:sz w:val="28"/>
          <w:szCs w:val="28"/>
          <w:lang w:eastAsia="ar-SA"/>
        </w:rPr>
        <w:t>- организована служба ремонта и обслуживания из числа сотрудников, общая профессиональная подготовка которых позволяет выполнять работы по ремонту и обслуживанию канатной дороги;</w:t>
      </w:r>
    </w:p>
    <w:p>
      <w:pPr>
        <w:shd w:val="clear" w:color="auto" w:fill="FFFFFF"/>
        <w:suppressAutoHyphens/>
        <w:spacing w:after="0" w:line="360" w:lineRule="auto"/>
        <w:ind w:firstLine="709"/>
        <w:jc w:val="both"/>
        <w:textAlignment w:val="baseline"/>
        <w:rPr>
          <w:rFonts w:ascii="Times New Roman" w:hAnsi="Times New Roman" w:eastAsia="Times New Roman" w:cs="Times New Roman"/>
          <w:spacing w:val="2"/>
          <w:kern w:val="1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pacing w:val="2"/>
          <w:kern w:val="1"/>
          <w:sz w:val="28"/>
          <w:szCs w:val="28"/>
          <w:lang w:eastAsia="ar-SA"/>
        </w:rPr>
        <w:t>- организована спасательная служба на основании договора со специализированной организацией либо из числа обслуживающего персонала канатной дороги, обученного ведению спасательных работ.</w:t>
      </w:r>
    </w:p>
    <w:p>
      <w:pPr>
        <w:pStyle w:val="8"/>
        <w:spacing w:line="360" w:lineRule="auto"/>
        <w:ind w:firstLine="56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Таким образом, понятно, что предаттестационная подготовка и контроль знаний  (аттестация)  как для  специалистов, так и обслуживающего персонала являются неотъемлемой частью профессиональной деятельности при эксплуатации транспортно-технологических комплексов. </w:t>
      </w:r>
    </w:p>
    <w:p>
      <w:pPr>
        <w:pStyle w:val="8"/>
        <w:spacing w:line="360" w:lineRule="auto"/>
        <w:ind w:firstLine="56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Положения о порядке подготовки и аттестации, проверке знаний специалистов, рабочих организаций , поднадзорных  Ростехнадзору (РД 03-19-2007, РД 03-20-2007) регламентируют порядок реализации подготовки, обучения, аттестации и проверки знаний как для специалистов (РД-03-19-2007), так и для обслуживающего персонала (РД 03-20-2007).  </w:t>
      </w:r>
    </w:p>
    <w:p>
      <w:pPr>
        <w:pStyle w:val="8"/>
        <w:spacing w:line="360" w:lineRule="auto"/>
        <w:ind w:firstLine="56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Надо отметить существенное различие в подходах и реализации этих направлений. </w:t>
      </w:r>
    </w:p>
    <w:p>
      <w:pPr>
        <w:pStyle w:val="8"/>
        <w:spacing w:line="360" w:lineRule="auto"/>
        <w:ind w:firstLine="568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Обучение  работников категории обслуживающего, ремонтного персонала должно проходить в лицензированных учебных центрах, училищах, ПТУ и т.д.  Проверка знаний, с последующим оформлением удостоверения, осуществляется квалификационной комиссией учебного центра или комиссией поднадзорной организации. Обучение для такой категории работников должно осуществляться в очной форме (теоретический курс), после чего организовывается практика на действующем оборудовании.</w:t>
      </w:r>
    </w:p>
    <w:p>
      <w:pPr>
        <w:pStyle w:val="8"/>
        <w:spacing w:line="360" w:lineRule="auto"/>
        <w:ind w:firstLine="568"/>
        <w:jc w:val="both"/>
        <w:rPr>
          <w:sz w:val="28"/>
          <w:szCs w:val="28"/>
        </w:rPr>
      </w:pPr>
      <w:r>
        <w:rPr>
          <w:color w:val="000001"/>
          <w:sz w:val="28"/>
          <w:szCs w:val="28"/>
        </w:rPr>
        <w:t>Предаттестационная подготовка руководителей и специалистов, как было сказано выше, может осуществляться в учебных центрах (очно или дистанционно), а также в режиме самоподготовки. Дальнейшая аттестация (контроль знаний) осуществляется  соответствующими комиссиями Ростехнадзора или поднадзорной организации.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+mn-ea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2367"/>
    <w:multiLevelType w:val="multilevel"/>
    <w:tmpl w:val="07FD2367"/>
    <w:lvl w:ilvl="0" w:tentative="0">
      <w:start w:val="1"/>
      <w:numFmt w:val="bullet"/>
      <w:lvlText w:val="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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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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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</w:rPr>
    </w:lvl>
    <w:lvl w:ilvl="5" w:tentative="0">
      <w:start w:val="1"/>
      <w:numFmt w:val="bullet"/>
      <w:lvlText w:val="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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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</w:rPr>
    </w:lvl>
    <w:lvl w:ilvl="8" w:tentative="0">
      <w:start w:val="1"/>
      <w:numFmt w:val="bullet"/>
      <w:lvlText w:val="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</w:rPr>
    </w:lvl>
  </w:abstractNum>
  <w:abstractNum w:abstractNumId="1">
    <w:nsid w:val="347B21B0"/>
    <w:multiLevelType w:val="multilevel"/>
    <w:tmpl w:val="347B21B0"/>
    <w:lvl w:ilvl="0" w:tentative="0">
      <w:start w:val="1"/>
      <w:numFmt w:val="bullet"/>
      <w:lvlText w:val=""/>
      <w:lvlJc w:val="left"/>
      <w:pPr>
        <w:ind w:left="128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8" w:hanging="360"/>
      </w:pPr>
      <w:rPr>
        <w:rFonts w:hint="default" w:ascii="Wingdings" w:hAnsi="Wingdings"/>
      </w:rPr>
    </w:lvl>
  </w:abstractNum>
  <w:abstractNum w:abstractNumId="2">
    <w:nsid w:val="47512C17"/>
    <w:multiLevelType w:val="multilevel"/>
    <w:tmpl w:val="47512C17"/>
    <w:lvl w:ilvl="0" w:tentative="0">
      <w:start w:val="1"/>
      <w:numFmt w:val="bullet"/>
      <w:lvlText w:val=""/>
      <w:lvlJc w:val="left"/>
      <w:pPr>
        <w:ind w:left="12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5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B36"/>
    <w:rsid w:val="000F52EA"/>
    <w:rsid w:val="00152737"/>
    <w:rsid w:val="00174308"/>
    <w:rsid w:val="001936EA"/>
    <w:rsid w:val="003059A6"/>
    <w:rsid w:val="00401D16"/>
    <w:rsid w:val="004E5288"/>
    <w:rsid w:val="007405FD"/>
    <w:rsid w:val="007A1FB6"/>
    <w:rsid w:val="008E0EE8"/>
    <w:rsid w:val="00997B36"/>
    <w:rsid w:val="00AC3898"/>
    <w:rsid w:val="00B91975"/>
    <w:rsid w:val="00BC1A00"/>
    <w:rsid w:val="00BD3176"/>
    <w:rsid w:val="00C0582C"/>
    <w:rsid w:val="00CB25F2"/>
    <w:rsid w:val="00CB31A9"/>
    <w:rsid w:val="00E36A9B"/>
    <w:rsid w:val="00FB2C0B"/>
    <w:rsid w:val="4C52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7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2B4279"/>
      <w:sz w:val="22"/>
      <w:szCs w:val="22"/>
      <w:lang w:val="ru-RU" w:eastAsia="ru-RU" w:bidi="ar-SA"/>
    </w:rPr>
  </w:style>
  <w:style w:type="paragraph" w:customStyle="1" w:styleId="8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632F6B-8C21-43A9-8348-FDD376B2D2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13</Pages>
  <Words>3222</Words>
  <Characters>18366</Characters>
  <Lines>153</Lines>
  <Paragraphs>43</Paragraphs>
  <TotalTime>129</TotalTime>
  <ScaleCrop>false</ScaleCrop>
  <LinksUpToDate>false</LinksUpToDate>
  <CharactersWithSpaces>21545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2016-10-03T10:52:00Z</dcterms:created>
  <dc:creator>елена</dc:creator>
  <cp:lastModifiedBy>Kingsoft Corporation</cp:lastModifiedBy>
  <dcterms:modified xsi:type="dcterms:W3CDTF">2022-12-30T07:39:25Z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